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076C3">
      <w:pPr>
        <w:pStyle w:val="2"/>
        <w:keepNext w:val="0"/>
        <w:keepLines w:val="0"/>
        <w:widowControl/>
        <w:suppressLineNumbers w:val="0"/>
        <w:shd w:val="clear" w:fill="FFFFFF"/>
        <w:spacing w:before="0" w:beforeAutospacing="0" w:after="0" w:afterAutospacing="0" w:line="315" w:lineRule="atLeast"/>
        <w:ind w:left="0" w:right="0" w:firstLine="0"/>
        <w:jc w:val="center"/>
        <w:rPr>
          <w:rFonts w:hint="default" w:ascii="sans-serif" w:hAnsi="sans-serif" w:eastAsia="sans-serif" w:cs="sans-serif"/>
          <w:i w:val="0"/>
          <w:iCs w:val="0"/>
          <w:caps w:val="0"/>
          <w:color w:val="000000"/>
          <w:spacing w:val="0"/>
          <w:sz w:val="27"/>
          <w:szCs w:val="27"/>
        </w:rPr>
      </w:pPr>
      <w:r>
        <w:rPr>
          <w:rFonts w:ascii="方正小标宋简体" w:hAnsi="方正小标宋简体" w:eastAsia="方正小标宋简体" w:cs="方正小标宋简体"/>
          <w:i w:val="0"/>
          <w:iCs w:val="0"/>
          <w:caps w:val="0"/>
          <w:color w:val="FF0000"/>
          <w:spacing w:val="0"/>
          <w:sz w:val="80"/>
          <w:szCs w:val="80"/>
          <w:shd w:val="clear" w:fill="FFFFFF"/>
        </w:rPr>
        <w:t>天津市水务局文件</w:t>
      </w:r>
    </w:p>
    <w:p w14:paraId="4BA1818F">
      <w:pPr>
        <w:pStyle w:val="2"/>
        <w:keepNext w:val="0"/>
        <w:keepLines w:val="0"/>
        <w:widowControl/>
        <w:suppressLineNumbers w:val="0"/>
        <w:shd w:val="clear" w:fill="FFFFFF"/>
        <w:spacing w:before="0" w:beforeAutospacing="0" w:after="0" w:afterAutospacing="0" w:line="315" w:lineRule="atLeast"/>
        <w:ind w:left="0" w:right="0" w:firstLine="0"/>
        <w:jc w:val="center"/>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shd w:val="clear" w:fill="FFFFFF"/>
        </w:rPr>
        <w:t>津水规范〔</w:t>
      </w:r>
      <w:r>
        <w:rPr>
          <w:rFonts w:hint="default" w:ascii="Times New Roman" w:hAnsi="Times New Roman" w:eastAsia="sans-serif" w:cs="Times New Roman"/>
          <w:i w:val="0"/>
          <w:iCs w:val="0"/>
          <w:caps w:val="0"/>
          <w:color w:val="000000"/>
          <w:spacing w:val="0"/>
          <w:sz w:val="27"/>
          <w:szCs w:val="27"/>
          <w:shd w:val="clear" w:fill="FFFFFF"/>
        </w:rPr>
        <w:t>2018</w:t>
      </w:r>
      <w:r>
        <w:rPr>
          <w:rFonts w:hint="default" w:ascii="sans-serif" w:hAnsi="sans-serif" w:eastAsia="sans-serif" w:cs="sans-serif"/>
          <w:i w:val="0"/>
          <w:iCs w:val="0"/>
          <w:caps w:val="0"/>
          <w:color w:val="000000"/>
          <w:spacing w:val="0"/>
          <w:sz w:val="27"/>
          <w:szCs w:val="27"/>
          <w:shd w:val="clear" w:fill="FFFFFF"/>
        </w:rPr>
        <w:t>〕</w:t>
      </w:r>
      <w:r>
        <w:rPr>
          <w:rFonts w:hint="default" w:ascii="Times New Roman" w:hAnsi="Times New Roman" w:eastAsia="sans-serif" w:cs="Times New Roman"/>
          <w:i w:val="0"/>
          <w:iCs w:val="0"/>
          <w:caps w:val="0"/>
          <w:color w:val="000000"/>
          <w:spacing w:val="0"/>
          <w:sz w:val="27"/>
          <w:szCs w:val="27"/>
          <w:shd w:val="clear" w:fill="FFFFFF"/>
        </w:rPr>
        <w:t>4</w:t>
      </w:r>
      <w:r>
        <w:rPr>
          <w:rFonts w:hint="default" w:ascii="sans-serif" w:hAnsi="sans-serif" w:eastAsia="sans-serif" w:cs="sans-serif"/>
          <w:i w:val="0"/>
          <w:iCs w:val="0"/>
          <w:caps w:val="0"/>
          <w:color w:val="000000"/>
          <w:spacing w:val="0"/>
          <w:sz w:val="27"/>
          <w:szCs w:val="27"/>
          <w:shd w:val="clear" w:fill="FFFFFF"/>
        </w:rPr>
        <w:t>号</w:t>
      </w:r>
      <w:r>
        <w:rPr>
          <w:rFonts w:hint="default" w:ascii="sans-serif" w:hAnsi="sans-serif" w:eastAsia="sans-serif" w:cs="sans-serif"/>
          <w:i w:val="0"/>
          <w:iCs w:val="0"/>
          <w:caps w:val="0"/>
          <w:color w:val="000000"/>
          <w:spacing w:val="0"/>
          <w:sz w:val="27"/>
          <w:szCs w:val="27"/>
          <w:shd w:val="clear" w:fill="FFFFFF"/>
        </w:rPr>
        <w:drawing>
          <wp:inline distT="0" distB="0" distL="114300" distR="114300">
            <wp:extent cx="5274310" cy="26035"/>
            <wp:effectExtent l="0" t="0" r="2540" b="254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74310" cy="26035"/>
                    </a:xfrm>
                    <a:prstGeom prst="rect">
                      <a:avLst/>
                    </a:prstGeom>
                    <a:noFill/>
                    <a:ln w="9525">
                      <a:noFill/>
                    </a:ln>
                  </pic:spPr>
                </pic:pic>
              </a:graphicData>
            </a:graphic>
          </wp:inline>
        </w:drawing>
      </w:r>
      <w:r>
        <w:rPr>
          <w:rFonts w:hint="default" w:ascii="Times New Roman" w:hAnsi="Times New Roman" w:eastAsia="sans-serif" w:cs="Times New Roman"/>
          <w:i w:val="0"/>
          <w:iCs w:val="0"/>
          <w:caps w:val="0"/>
          <w:color w:val="000000"/>
          <w:spacing w:val="0"/>
          <w:sz w:val="27"/>
          <w:szCs w:val="27"/>
          <w:shd w:val="clear" w:fill="FFFFFF"/>
        </w:rPr>
        <w:t> </w:t>
      </w:r>
    </w:p>
    <w:p w14:paraId="53F4D0A1">
      <w:pPr>
        <w:keepNext w:val="0"/>
        <w:keepLines w:val="0"/>
        <w:widowControl/>
        <w:suppressLineNumbers w:val="0"/>
        <w:spacing w:before="0" w:beforeAutospacing="1" w:after="0" w:afterAutospacing="1" w:line="560" w:lineRule="atLeast"/>
        <w:ind w:left="0" w:right="0" w:firstLine="0"/>
        <w:jc w:val="center"/>
        <w:rPr>
          <w:rFonts w:hint="default" w:ascii="sans-serif" w:hAnsi="sans-serif" w:eastAsia="sans-serif" w:cs="sans-serif"/>
          <w:i w:val="0"/>
          <w:iCs w:val="0"/>
          <w:caps w:val="0"/>
          <w:color w:val="000000"/>
          <w:spacing w:val="0"/>
          <w:sz w:val="27"/>
          <w:szCs w:val="27"/>
        </w:rPr>
      </w:pPr>
      <w:bookmarkStart w:id="0" w:name="biaoti"/>
      <w:bookmarkEnd w:id="0"/>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 </w:t>
      </w:r>
    </w:p>
    <w:p w14:paraId="51D49EBE">
      <w:pPr>
        <w:keepNext w:val="0"/>
        <w:keepLines w:val="0"/>
        <w:widowControl/>
        <w:suppressLineNumbers w:val="0"/>
        <w:jc w:val="left"/>
      </w:pPr>
      <w:bookmarkStart w:id="3" w:name="_GoBack"/>
      <w:bookmarkEnd w:id="3"/>
      <w:r>
        <w:rPr>
          <w:rFonts w:hint="default" w:ascii="sans-serif" w:hAnsi="sans-serif" w:eastAsia="sans-serif" w:cs="sans-serif"/>
          <w:i w:val="0"/>
          <w:iCs w:val="0"/>
          <w:caps w:val="0"/>
          <w:color w:val="000000"/>
          <w:spacing w:val="0"/>
          <w:kern w:val="0"/>
          <w:sz w:val="27"/>
          <w:szCs w:val="27"/>
          <w:lang w:val="en-US" w:eastAsia="zh-CN" w:bidi="ar"/>
        </w:rPr>
        <w:br w:type="textWrapping"/>
      </w:r>
      <w:r>
        <w:rPr>
          <w:rFonts w:hint="default" w:ascii="sans-serif" w:hAnsi="sans-serif" w:eastAsia="sans-serif" w:cs="sans-serif"/>
          <w:i w:val="0"/>
          <w:iCs w:val="0"/>
          <w:caps w:val="0"/>
          <w:color w:val="000000"/>
          <w:spacing w:val="0"/>
          <w:kern w:val="0"/>
          <w:sz w:val="27"/>
          <w:szCs w:val="27"/>
          <w:lang w:val="en-US" w:eastAsia="zh-CN" w:bidi="ar"/>
        </w:rPr>
        <w:t>  </w:t>
      </w:r>
    </w:p>
    <w:p w14:paraId="060481E8">
      <w:pPr>
        <w:keepNext w:val="0"/>
        <w:keepLines w:val="0"/>
        <w:widowControl/>
        <w:suppressLineNumbers w:val="0"/>
        <w:spacing w:before="0" w:beforeAutospacing="1" w:after="0" w:afterAutospacing="1" w:line="560" w:lineRule="atLeast"/>
        <w:ind w:left="0" w:right="0" w:firstLine="0"/>
        <w:jc w:val="center"/>
        <w:rPr>
          <w:rFonts w:hint="default" w:ascii="sans-serif" w:hAnsi="sans-serif" w:eastAsia="sans-serif" w:cs="sans-serif"/>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市水务局关于印发天津市水利工程</w:t>
      </w:r>
    </w:p>
    <w:p w14:paraId="4C912D2B">
      <w:pPr>
        <w:keepNext w:val="0"/>
        <w:keepLines w:val="0"/>
        <w:widowControl/>
        <w:suppressLineNumbers w:val="0"/>
        <w:spacing w:before="0" w:beforeAutospacing="1" w:after="0" w:afterAutospacing="1" w:line="560" w:lineRule="atLeast"/>
        <w:ind w:left="0" w:right="0" w:firstLine="0"/>
        <w:jc w:val="center"/>
        <w:rPr>
          <w:rFonts w:hint="default" w:ascii="sans-serif" w:hAnsi="sans-serif" w:eastAsia="sans-serif" w:cs="sans-serif"/>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建设项目法人管理规定的通知</w:t>
      </w:r>
    </w:p>
    <w:p w14:paraId="7E8C3710">
      <w:pPr>
        <w:pStyle w:val="2"/>
        <w:keepNext w:val="0"/>
        <w:keepLines w:val="0"/>
        <w:widowControl/>
        <w:suppressLineNumbers w:val="0"/>
        <w:shd w:val="clear" w:fill="FFFFFF"/>
        <w:spacing w:before="0" w:beforeAutospacing="0" w:after="0" w:afterAutospacing="0" w:line="560" w:lineRule="atLeast"/>
        <w:ind w:left="0" w:right="0" w:firstLine="0"/>
        <w:jc w:val="center"/>
        <w:rPr>
          <w:rFonts w:hint="default" w:ascii="sans-serif" w:hAnsi="sans-serif" w:eastAsia="sans-serif" w:cs="sans-serif"/>
          <w:i w:val="0"/>
          <w:iCs w:val="0"/>
          <w:caps w:val="0"/>
          <w:color w:val="000000"/>
          <w:spacing w:val="0"/>
          <w:sz w:val="27"/>
          <w:szCs w:val="27"/>
        </w:rPr>
      </w:pPr>
      <w:r>
        <w:rPr>
          <w:rFonts w:ascii="方正小标宋_GBK" w:hAnsi="方正小标宋_GBK" w:eastAsia="方正小标宋_GBK" w:cs="方正小标宋_GBK"/>
          <w:i w:val="0"/>
          <w:iCs w:val="0"/>
          <w:caps w:val="0"/>
          <w:color w:val="000000"/>
          <w:spacing w:val="0"/>
          <w:sz w:val="44"/>
          <w:szCs w:val="44"/>
          <w:shd w:val="clear" w:fill="FFFFFF"/>
        </w:rPr>
        <w:t> </w:t>
      </w:r>
    </w:p>
    <w:p w14:paraId="7C35DBD6">
      <w:pPr>
        <w:pStyle w:val="2"/>
        <w:keepNext w:val="0"/>
        <w:keepLines w:val="0"/>
        <w:widowControl/>
        <w:suppressLineNumbers w:val="0"/>
        <w:shd w:val="clear" w:fill="FFFFFF"/>
        <w:spacing w:before="0" w:beforeAutospacing="0" w:after="0" w:afterAutospacing="0" w:line="400" w:lineRule="atLeast"/>
        <w:ind w:left="0" w:right="0" w:firstLine="0"/>
        <w:rPr>
          <w:rFonts w:hint="default" w:ascii="sans-serif" w:hAnsi="sans-serif" w:eastAsia="sans-serif" w:cs="sans-serif"/>
          <w:i w:val="0"/>
          <w:iCs w:val="0"/>
          <w:caps w:val="0"/>
          <w:color w:val="000000"/>
          <w:spacing w:val="0"/>
          <w:sz w:val="27"/>
          <w:szCs w:val="27"/>
        </w:rPr>
      </w:pPr>
      <w:bookmarkStart w:id="1" w:name="zhusongdanwei"/>
      <w:bookmarkEnd w:id="1"/>
      <w:r>
        <w:rPr>
          <w:rFonts w:hint="default" w:ascii="sans-serif" w:hAnsi="sans-serif" w:eastAsia="sans-serif" w:cs="sans-serif"/>
          <w:i w:val="0"/>
          <w:iCs w:val="0"/>
          <w:caps w:val="0"/>
          <w:color w:val="000000"/>
          <w:spacing w:val="0"/>
          <w:sz w:val="27"/>
          <w:szCs w:val="27"/>
          <w:shd w:val="clear" w:fill="FFFFFF"/>
        </w:rPr>
        <w:t>各有关单位：</w:t>
      </w:r>
    </w:p>
    <w:p w14:paraId="4E61332C">
      <w:pPr>
        <w:keepNext w:val="0"/>
        <w:keepLines w:val="0"/>
        <w:widowControl/>
        <w:suppressLineNumbers w:val="0"/>
        <w:spacing w:before="0" w:beforeAutospacing="1" w:after="0" w:afterAutospacing="1" w:line="400" w:lineRule="atLeast"/>
        <w:ind w:left="0" w:right="0" w:firstLine="640"/>
        <w:jc w:val="left"/>
        <w:rPr>
          <w:rFonts w:hint="default" w:ascii="sans-serif" w:hAnsi="sans-serif" w:eastAsia="sans-serif" w:cs="sans-serif"/>
          <w:i w:val="0"/>
          <w:iCs w:val="0"/>
          <w:caps w:val="0"/>
          <w:color w:val="000000"/>
          <w:spacing w:val="0"/>
          <w:sz w:val="27"/>
          <w:szCs w:val="27"/>
        </w:rPr>
      </w:pPr>
      <w:r>
        <w:rPr>
          <w:rFonts w:ascii="仿宋_GB2312" w:hAnsi="sans-serif" w:eastAsia="仿宋_GB2312" w:cs="仿宋_GB2312"/>
          <w:i w:val="0"/>
          <w:iCs w:val="0"/>
          <w:caps w:val="0"/>
          <w:color w:val="000000"/>
          <w:spacing w:val="0"/>
          <w:kern w:val="0"/>
          <w:sz w:val="27"/>
          <w:szCs w:val="27"/>
          <w:lang w:val="en-US" w:eastAsia="zh-CN" w:bidi="ar"/>
        </w:rPr>
        <w:t>为加强我市水利工程建设管理，落实建设项目法人责任制，规范项目法人的行为，依据国家有关政策法规和规定，结合天津市水利工程建设实际，市水务局制定了《天津市水利工程建设项目法人管理规定》，已经</w:t>
      </w:r>
      <w:r>
        <w:rPr>
          <w:rFonts w:hint="default" w:ascii="sans-serif" w:hAnsi="sans-serif" w:eastAsia="sans-serif" w:cs="sans-serif"/>
          <w:i w:val="0"/>
          <w:iCs w:val="0"/>
          <w:caps w:val="0"/>
          <w:color w:val="000000"/>
          <w:spacing w:val="0"/>
          <w:kern w:val="0"/>
          <w:sz w:val="27"/>
          <w:szCs w:val="27"/>
          <w:lang w:val="en-US" w:eastAsia="zh-CN" w:bidi="ar"/>
        </w:rPr>
        <w:t>2018</w:t>
      </w:r>
      <w:r>
        <w:rPr>
          <w:rFonts w:hint="eastAsia" w:ascii="仿宋_GB2312" w:hAnsi="sans-serif" w:eastAsia="仿宋_GB2312" w:cs="仿宋_GB2312"/>
          <w:i w:val="0"/>
          <w:iCs w:val="0"/>
          <w:caps w:val="0"/>
          <w:color w:val="000000"/>
          <w:spacing w:val="0"/>
          <w:kern w:val="0"/>
          <w:sz w:val="27"/>
          <w:szCs w:val="27"/>
          <w:lang w:val="en-US" w:eastAsia="zh-CN" w:bidi="ar"/>
        </w:rPr>
        <w:t>年第</w:t>
      </w:r>
      <w:r>
        <w:rPr>
          <w:rFonts w:hint="default" w:ascii="sans-serif" w:hAnsi="sans-serif" w:eastAsia="sans-serif" w:cs="sans-serif"/>
          <w:i w:val="0"/>
          <w:iCs w:val="0"/>
          <w:caps w:val="0"/>
          <w:color w:val="000000"/>
          <w:spacing w:val="0"/>
          <w:kern w:val="0"/>
          <w:sz w:val="27"/>
          <w:szCs w:val="27"/>
          <w:lang w:val="en-US" w:eastAsia="zh-CN" w:bidi="ar"/>
        </w:rPr>
        <w:t>3</w:t>
      </w:r>
      <w:r>
        <w:rPr>
          <w:rFonts w:hint="eastAsia" w:ascii="仿宋_GB2312" w:hAnsi="sans-serif" w:eastAsia="仿宋_GB2312" w:cs="仿宋_GB2312"/>
          <w:i w:val="0"/>
          <w:iCs w:val="0"/>
          <w:caps w:val="0"/>
          <w:color w:val="000000"/>
          <w:spacing w:val="0"/>
          <w:kern w:val="0"/>
          <w:sz w:val="27"/>
          <w:szCs w:val="27"/>
          <w:lang w:val="en-US" w:eastAsia="zh-CN" w:bidi="ar"/>
        </w:rPr>
        <w:t>次局长办公会审议通过，现印发给你们，请遵照执行。</w:t>
      </w:r>
    </w:p>
    <w:p w14:paraId="2F751084">
      <w:pPr>
        <w:keepNext w:val="0"/>
        <w:keepLines w:val="0"/>
        <w:widowControl/>
        <w:suppressLineNumbers w:val="0"/>
        <w:spacing w:before="0" w:beforeAutospacing="1" w:after="0" w:afterAutospacing="1" w:line="400" w:lineRule="atLeast"/>
        <w:ind w:left="0" w:right="0" w:firstLine="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 </w:t>
      </w:r>
    </w:p>
    <w:p w14:paraId="63C9928C">
      <w:pPr>
        <w:keepNext w:val="0"/>
        <w:keepLines w:val="0"/>
        <w:widowControl/>
        <w:suppressLineNumbers w:val="0"/>
        <w:spacing w:before="0" w:beforeAutospacing="1" w:after="0" w:afterAutospacing="1" w:line="400" w:lineRule="atLeast"/>
        <w:ind w:left="0" w:right="0" w:firstLine="64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 </w:t>
      </w:r>
    </w:p>
    <w:p w14:paraId="4A336A0F">
      <w:pPr>
        <w:keepNext w:val="0"/>
        <w:keepLines w:val="0"/>
        <w:widowControl/>
        <w:suppressLineNumbers w:val="0"/>
        <w:spacing w:before="0" w:beforeAutospacing="1" w:after="0" w:afterAutospacing="1" w:line="400" w:lineRule="atLeast"/>
        <w:ind w:left="0" w:right="0" w:firstLine="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 </w:t>
      </w:r>
    </w:p>
    <w:p w14:paraId="0B8A22EA">
      <w:pPr>
        <w:keepNext w:val="0"/>
        <w:keepLines w:val="0"/>
        <w:widowControl/>
        <w:suppressLineNumbers w:val="0"/>
        <w:spacing w:before="0" w:beforeAutospacing="1" w:after="0" w:afterAutospacing="1" w:line="400" w:lineRule="atLeast"/>
        <w:ind w:left="0" w:right="0" w:firstLine="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 </w:t>
      </w:r>
    </w:p>
    <w:p w14:paraId="5AA348BF">
      <w:pPr>
        <w:keepNext w:val="0"/>
        <w:keepLines w:val="0"/>
        <w:widowControl/>
        <w:suppressLineNumbers w:val="0"/>
        <w:spacing w:before="0" w:beforeAutospacing="1" w:after="0" w:afterAutospacing="1" w:line="400" w:lineRule="atLeast"/>
        <w:ind w:left="0" w:right="0" w:firstLine="5101"/>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    2018</w:t>
      </w:r>
      <w:r>
        <w:rPr>
          <w:rFonts w:hint="eastAsia" w:ascii="仿宋_GB2312" w:hAnsi="sans-serif" w:eastAsia="仿宋_GB2312" w:cs="仿宋_GB2312"/>
          <w:i w:val="0"/>
          <w:iCs w:val="0"/>
          <w:caps w:val="0"/>
          <w:color w:val="000000"/>
          <w:spacing w:val="0"/>
          <w:kern w:val="0"/>
          <w:sz w:val="27"/>
          <w:szCs w:val="27"/>
          <w:lang w:val="en-US" w:eastAsia="zh-CN" w:bidi="ar"/>
        </w:rPr>
        <w:t>年</w:t>
      </w:r>
      <w:r>
        <w:rPr>
          <w:rFonts w:hint="default" w:ascii="sans-serif" w:hAnsi="sans-serif" w:eastAsia="sans-serif" w:cs="sans-serif"/>
          <w:i w:val="0"/>
          <w:iCs w:val="0"/>
          <w:caps w:val="0"/>
          <w:color w:val="000000"/>
          <w:spacing w:val="0"/>
          <w:kern w:val="0"/>
          <w:sz w:val="27"/>
          <w:szCs w:val="27"/>
          <w:lang w:val="en-US" w:eastAsia="zh-CN" w:bidi="ar"/>
        </w:rPr>
        <w:t>5</w:t>
      </w:r>
      <w:r>
        <w:rPr>
          <w:rFonts w:hint="eastAsia" w:ascii="仿宋_GB2312" w:hAnsi="sans-serif" w:eastAsia="仿宋_GB2312" w:cs="仿宋_GB2312"/>
          <w:i w:val="0"/>
          <w:iCs w:val="0"/>
          <w:caps w:val="0"/>
          <w:color w:val="000000"/>
          <w:spacing w:val="0"/>
          <w:kern w:val="0"/>
          <w:sz w:val="27"/>
          <w:szCs w:val="27"/>
          <w:lang w:val="en-US" w:eastAsia="zh-CN" w:bidi="ar"/>
        </w:rPr>
        <w:t>月</w:t>
      </w:r>
      <w:r>
        <w:rPr>
          <w:rFonts w:hint="default" w:ascii="sans-serif" w:hAnsi="sans-serif" w:eastAsia="sans-serif" w:cs="sans-serif"/>
          <w:i w:val="0"/>
          <w:iCs w:val="0"/>
          <w:caps w:val="0"/>
          <w:color w:val="000000"/>
          <w:spacing w:val="0"/>
          <w:kern w:val="0"/>
          <w:sz w:val="27"/>
          <w:szCs w:val="27"/>
          <w:lang w:val="en-US" w:eastAsia="zh-CN" w:bidi="ar"/>
        </w:rPr>
        <w:t>18</w:t>
      </w:r>
      <w:r>
        <w:rPr>
          <w:rFonts w:hint="eastAsia" w:ascii="仿宋_GB2312" w:hAnsi="sans-serif" w:eastAsia="仿宋_GB2312" w:cs="仿宋_GB2312"/>
          <w:i w:val="0"/>
          <w:iCs w:val="0"/>
          <w:caps w:val="0"/>
          <w:color w:val="000000"/>
          <w:spacing w:val="0"/>
          <w:kern w:val="0"/>
          <w:sz w:val="27"/>
          <w:szCs w:val="27"/>
          <w:lang w:val="en-US" w:eastAsia="zh-CN" w:bidi="ar"/>
        </w:rPr>
        <w:t>日</w:t>
      </w:r>
    </w:p>
    <w:p w14:paraId="37EE4EB3">
      <w:pPr>
        <w:keepNext w:val="0"/>
        <w:keepLines w:val="0"/>
        <w:widowControl/>
        <w:suppressLineNumbers w:val="0"/>
        <w:spacing w:before="0" w:beforeAutospacing="1" w:after="0" w:afterAutospacing="1" w:line="315" w:lineRule="atLeast"/>
        <w:ind w:left="0" w:right="0" w:firstLine="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 </w:t>
      </w:r>
    </w:p>
    <w:p w14:paraId="20D7FB43">
      <w:pPr>
        <w:keepNext w:val="0"/>
        <w:keepLines w:val="0"/>
        <w:widowControl/>
        <w:suppressLineNumbers w:val="0"/>
        <w:spacing w:before="0" w:beforeAutospacing="1" w:after="0" w:afterAutospacing="1" w:line="560" w:lineRule="atLeast"/>
        <w:ind w:left="0" w:right="0" w:firstLine="0"/>
        <w:jc w:val="center"/>
        <w:rPr>
          <w:rFonts w:hint="default" w:ascii="sans-serif" w:hAnsi="sans-serif" w:eastAsia="sans-serif" w:cs="sans-serif"/>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天津市水利工程建设项目法人管理规定</w:t>
      </w:r>
    </w:p>
    <w:p w14:paraId="7A75FFCD">
      <w:pPr>
        <w:keepNext w:val="0"/>
        <w:keepLines w:val="0"/>
        <w:widowControl/>
        <w:suppressLineNumbers w:val="0"/>
        <w:spacing w:before="0" w:beforeAutospacing="1" w:after="0" w:afterAutospacing="1" w:line="315" w:lineRule="atLeast"/>
        <w:ind w:left="0" w:right="0" w:firstLine="0"/>
        <w:jc w:val="center"/>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 </w:t>
      </w:r>
    </w:p>
    <w:p w14:paraId="13CA9CC4">
      <w:pPr>
        <w:keepNext w:val="0"/>
        <w:keepLines w:val="0"/>
        <w:widowControl/>
        <w:suppressLineNumbers w:val="0"/>
        <w:spacing w:before="0" w:beforeAutospacing="1" w:after="0" w:afterAutospacing="1" w:line="315" w:lineRule="atLeast"/>
        <w:ind w:left="0" w:right="0" w:firstLine="0"/>
        <w:jc w:val="center"/>
        <w:rPr>
          <w:rFonts w:hint="default" w:ascii="sans-serif" w:hAnsi="sans-serif" w:eastAsia="sans-serif" w:cs="sans-serif"/>
          <w:i w:val="0"/>
          <w:iCs w:val="0"/>
          <w:caps w:val="0"/>
          <w:color w:val="000000"/>
          <w:spacing w:val="0"/>
          <w:sz w:val="27"/>
          <w:szCs w:val="27"/>
        </w:rPr>
      </w:pPr>
      <w:r>
        <w:rPr>
          <w:rStyle w:val="5"/>
          <w:rFonts w:hint="eastAsia" w:ascii="仿宋_GB2312" w:hAnsi="sans-serif" w:eastAsia="仿宋_GB2312" w:cs="仿宋_GB2312"/>
          <w:i w:val="0"/>
          <w:iCs w:val="0"/>
          <w:caps w:val="0"/>
          <w:color w:val="000000"/>
          <w:spacing w:val="0"/>
          <w:kern w:val="0"/>
          <w:sz w:val="27"/>
          <w:szCs w:val="27"/>
          <w:lang w:val="en-US" w:eastAsia="zh-CN" w:bidi="ar"/>
        </w:rPr>
        <w:t>第一章 总则</w:t>
      </w:r>
    </w:p>
    <w:p w14:paraId="37AE0294">
      <w:pPr>
        <w:keepNext w:val="0"/>
        <w:keepLines w:val="0"/>
        <w:widowControl/>
        <w:suppressLineNumbers w:val="0"/>
        <w:spacing w:before="0" w:beforeAutospacing="1" w:after="0" w:afterAutospacing="1" w:line="315" w:lineRule="atLeast"/>
        <w:ind w:left="0" w:right="0" w:firstLine="698"/>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第一条</w:t>
      </w:r>
      <w:bookmarkStart w:id="2" w:name="OLE_LINK3"/>
      <w:r>
        <w:rPr>
          <w:rFonts w:hint="eastAsia" w:ascii="仿宋_GB2312" w:hAnsi="sans-serif" w:eastAsia="仿宋_GB2312" w:cs="仿宋_GB2312"/>
          <w:i w:val="0"/>
          <w:iCs w:val="0"/>
          <w:caps w:val="0"/>
          <w:color w:val="000000"/>
          <w:spacing w:val="0"/>
          <w:kern w:val="0"/>
          <w:sz w:val="27"/>
          <w:szCs w:val="27"/>
          <w:lang w:val="en-US" w:eastAsia="zh-CN" w:bidi="ar"/>
        </w:rPr>
        <w:t>  为加强我市水利工程建设管理，落实建设项目法人责任制，规范项目法人的行为，</w:t>
      </w:r>
      <w:bookmarkEnd w:id="2"/>
      <w:r>
        <w:rPr>
          <w:rFonts w:hint="eastAsia" w:ascii="仿宋_GB2312" w:hAnsi="sans-serif" w:eastAsia="仿宋_GB2312" w:cs="仿宋_GB2312"/>
          <w:i w:val="0"/>
          <w:iCs w:val="0"/>
          <w:caps w:val="0"/>
          <w:color w:val="000000"/>
          <w:spacing w:val="0"/>
          <w:kern w:val="0"/>
          <w:sz w:val="27"/>
          <w:szCs w:val="27"/>
          <w:lang w:val="en-US" w:eastAsia="zh-CN" w:bidi="ar"/>
        </w:rPr>
        <w:t>依据国家有关政策法规和规定，结合天津市水利工程建设实际，制定本规定。</w:t>
      </w:r>
    </w:p>
    <w:p w14:paraId="38CCCE05">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第二条  本规定适用于对全市水利工程建设项目法人的监督管理。</w:t>
      </w:r>
    </w:p>
    <w:p w14:paraId="3674EC4B">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第三条  水利工程建设项目实行项目法人责任制，水利工程建设项目法人是项目建设的责任主体，具有独立承担</w:t>
      </w:r>
      <w:r>
        <w:rPr>
          <w:rFonts w:hint="eastAsia" w:ascii="仿宋_GB2312" w:hAnsi="sans-serif" w:eastAsia="仿宋_GB2312" w:cs="仿宋_GB2312"/>
          <w:i w:val="0"/>
          <w:iCs w:val="0"/>
          <w:caps w:val="0"/>
          <w:spacing w:val="0"/>
          <w:kern w:val="0"/>
          <w:sz w:val="27"/>
          <w:szCs w:val="27"/>
          <w:lang w:val="en-US" w:eastAsia="zh-CN" w:bidi="ar"/>
        </w:rPr>
        <w:fldChar w:fldCharType="begin"/>
      </w:r>
      <w:r>
        <w:rPr>
          <w:rFonts w:hint="eastAsia" w:ascii="仿宋_GB2312" w:hAnsi="sans-serif" w:eastAsia="仿宋_GB2312" w:cs="仿宋_GB2312"/>
          <w:i w:val="0"/>
          <w:iCs w:val="0"/>
          <w:caps w:val="0"/>
          <w:spacing w:val="0"/>
          <w:kern w:val="0"/>
          <w:sz w:val="27"/>
          <w:szCs w:val="27"/>
          <w:lang w:val="en-US" w:eastAsia="zh-CN" w:bidi="ar"/>
        </w:rPr>
        <w:instrText xml:space="preserve"> HYPERLINK "http://www.110.com/ask/browse-c71.html" </w:instrText>
      </w:r>
      <w:r>
        <w:rPr>
          <w:rFonts w:hint="eastAsia" w:ascii="仿宋_GB2312" w:hAnsi="sans-serif" w:eastAsia="仿宋_GB2312" w:cs="仿宋_GB2312"/>
          <w:i w:val="0"/>
          <w:iCs w:val="0"/>
          <w:caps w:val="0"/>
          <w:spacing w:val="0"/>
          <w:kern w:val="0"/>
          <w:sz w:val="27"/>
          <w:szCs w:val="27"/>
          <w:lang w:val="en-US" w:eastAsia="zh-CN" w:bidi="ar"/>
        </w:rPr>
        <w:fldChar w:fldCharType="separate"/>
      </w:r>
      <w:r>
        <w:rPr>
          <w:rStyle w:val="6"/>
          <w:rFonts w:hint="eastAsia" w:ascii="仿宋_GB2312" w:hAnsi="sans-serif" w:eastAsia="仿宋_GB2312" w:cs="仿宋_GB2312"/>
          <w:i w:val="0"/>
          <w:iCs w:val="0"/>
          <w:caps w:val="0"/>
          <w:color w:val="auto"/>
          <w:spacing w:val="0"/>
          <w:sz w:val="27"/>
          <w:szCs w:val="27"/>
          <w:u w:val="none"/>
        </w:rPr>
        <w:t>民事</w:t>
      </w:r>
      <w:r>
        <w:rPr>
          <w:rFonts w:hint="eastAsia" w:ascii="仿宋_GB2312" w:hAnsi="sans-serif" w:eastAsia="仿宋_GB2312" w:cs="仿宋_GB2312"/>
          <w:i w:val="0"/>
          <w:iCs w:val="0"/>
          <w:caps w:val="0"/>
          <w:spacing w:val="0"/>
          <w:kern w:val="0"/>
          <w:sz w:val="27"/>
          <w:szCs w:val="27"/>
          <w:lang w:val="en-US" w:eastAsia="zh-CN" w:bidi="ar"/>
        </w:rPr>
        <w:fldChar w:fldCharType="end"/>
      </w:r>
      <w:r>
        <w:rPr>
          <w:rFonts w:hint="eastAsia" w:ascii="仿宋_GB2312" w:hAnsi="sans-serif" w:eastAsia="仿宋_GB2312" w:cs="仿宋_GB2312"/>
          <w:i w:val="0"/>
          <w:iCs w:val="0"/>
          <w:caps w:val="0"/>
          <w:color w:val="000000"/>
          <w:spacing w:val="0"/>
          <w:kern w:val="0"/>
          <w:sz w:val="27"/>
          <w:szCs w:val="27"/>
          <w:lang w:val="en-US" w:eastAsia="zh-CN" w:bidi="ar"/>
        </w:rPr>
        <w:t>责任的能力，对项目建设的全过程负责，对项目的质量、安全、进度和资金管理负总责。</w:t>
      </w:r>
    </w:p>
    <w:p w14:paraId="1AFA8B72">
      <w:pPr>
        <w:keepNext w:val="0"/>
        <w:keepLines w:val="0"/>
        <w:widowControl/>
        <w:suppressLineNumbers w:val="0"/>
        <w:spacing w:before="0" w:beforeAutospacing="1" w:after="0" w:afterAutospacing="1" w:line="315" w:lineRule="atLeast"/>
        <w:ind w:left="0" w:right="0" w:firstLine="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    第四条  经营性和具备自收自支条件的准公益性水利工程建设项目，应按照现代企业制度的要求，组建企业性质的项目法人，对项目的策划、筹资、建设、运营、债务偿还及资产的保值增值全过程负责,自主经营，自负盈亏。</w:t>
      </w:r>
    </w:p>
    <w:p w14:paraId="4782206E">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公益性和不具备自收自支条件的准公益性水利工程建设项目，可按照“建管合一”的要求，组建项目法人或明确事业性质的项目法人负责工程建设和运行管理；或委托专业化建设管理单位，行使建设期项目法人职责，对项目建设的质量、安全、进度和资金管理负责，建成后移交运行管理单位。</w:t>
      </w:r>
    </w:p>
    <w:p w14:paraId="3A0AF108">
      <w:pPr>
        <w:keepNext w:val="0"/>
        <w:keepLines w:val="0"/>
        <w:widowControl/>
        <w:suppressLineNumbers w:val="0"/>
        <w:spacing w:before="0" w:beforeAutospacing="1" w:after="0" w:afterAutospacing="1" w:line="315" w:lineRule="atLeast"/>
        <w:ind w:left="0" w:right="0" w:firstLine="0"/>
        <w:jc w:val="center"/>
        <w:rPr>
          <w:rFonts w:hint="default" w:ascii="sans-serif" w:hAnsi="sans-serif" w:eastAsia="sans-serif" w:cs="sans-serif"/>
          <w:i w:val="0"/>
          <w:iCs w:val="0"/>
          <w:caps w:val="0"/>
          <w:color w:val="000000"/>
          <w:spacing w:val="0"/>
          <w:sz w:val="27"/>
          <w:szCs w:val="27"/>
        </w:rPr>
      </w:pPr>
      <w:r>
        <w:rPr>
          <w:rStyle w:val="5"/>
          <w:rFonts w:hint="eastAsia" w:ascii="仿宋_GB2312" w:hAnsi="sans-serif" w:eastAsia="仿宋_GB2312" w:cs="仿宋_GB2312"/>
          <w:i w:val="0"/>
          <w:iCs w:val="0"/>
          <w:caps w:val="0"/>
          <w:color w:val="000000"/>
          <w:spacing w:val="0"/>
          <w:kern w:val="0"/>
          <w:sz w:val="27"/>
          <w:szCs w:val="27"/>
          <w:lang w:val="en-US" w:eastAsia="zh-CN" w:bidi="ar"/>
        </w:rPr>
        <w:t>第二章 组建项目法人</w:t>
      </w:r>
    </w:p>
    <w:p w14:paraId="7B28D1CC">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第五条  水利工程建设项目应在项目建议书批准或项目立项后，由投资人组建或明确项目法人。</w:t>
      </w:r>
    </w:p>
    <w:p w14:paraId="538F4754">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市政府作为投资主体的水利工程建设项目由市水行政主管部门组建或明确项目法人。区政府作为投资主体的水利工程建设项目由区水行政主管部门组建或明确项目法人。</w:t>
      </w:r>
    </w:p>
    <w:p w14:paraId="778C4C23">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非政府投资建设的水利工程建设项目由投资人组建或明确项目法人。</w:t>
      </w:r>
    </w:p>
    <w:p w14:paraId="758B7C8F">
      <w:pPr>
        <w:keepNext w:val="0"/>
        <w:keepLines w:val="0"/>
        <w:widowControl/>
        <w:suppressLineNumbers w:val="0"/>
        <w:spacing w:before="0" w:beforeAutospacing="1" w:after="0" w:afterAutospacing="1" w:line="315" w:lineRule="atLeast"/>
        <w:ind w:left="0" w:right="0" w:firstLine="60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第六条  政府投资的水利工程建设项目建设管理工作一般应由依法设立的水利工程常设项目法人承担，常设项目法人应组建相应项目部负责具体项目管理工作。</w:t>
      </w:r>
    </w:p>
    <w:p w14:paraId="7722D0B9">
      <w:pPr>
        <w:keepNext w:val="0"/>
        <w:keepLines w:val="0"/>
        <w:widowControl/>
        <w:suppressLineNumbers w:val="0"/>
        <w:spacing w:before="0" w:beforeAutospacing="1" w:after="0" w:afterAutospacing="1" w:line="315" w:lineRule="atLeast"/>
        <w:ind w:left="0" w:right="0" w:firstLine="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    第七条  政府投资的水利工程建设项目，项目法人应在申报的项目可行性研究报告中提出项目法人组建方案。可行性研究报告批准后，完成详细的项目法人组建方案。</w:t>
      </w:r>
    </w:p>
    <w:p w14:paraId="68330F8B">
      <w:pPr>
        <w:keepNext w:val="0"/>
        <w:keepLines w:val="0"/>
        <w:widowControl/>
        <w:suppressLineNumbers w:val="0"/>
        <w:spacing w:before="0" w:beforeAutospacing="1" w:after="0" w:afterAutospacing="1" w:line="315" w:lineRule="atLeast"/>
        <w:ind w:left="0" w:right="0" w:firstLine="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    按照规定不需编制可行性研究报告的政府投资水利工程建设项目，水行政主管部门应在初步设计或实施方案编制前组建或明确项目法人，并在组建或明确后由项目法人编制完成项目法人组建方案。</w:t>
      </w:r>
    </w:p>
    <w:p w14:paraId="2449D46A">
      <w:pPr>
        <w:keepNext w:val="0"/>
        <w:keepLines w:val="0"/>
        <w:widowControl/>
        <w:suppressLineNumbers w:val="0"/>
        <w:spacing w:before="0" w:beforeAutospacing="1" w:after="0" w:afterAutospacing="1" w:line="315" w:lineRule="atLeast"/>
        <w:ind w:left="0" w:right="0" w:firstLine="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     第八条  项目法人承担水利工程建设项目时应当具备以下条件：</w:t>
      </w:r>
    </w:p>
    <w:p w14:paraId="4F09A6FA">
      <w:pPr>
        <w:keepNext w:val="0"/>
        <w:keepLines w:val="0"/>
        <w:widowControl/>
        <w:suppressLineNumbers w:val="0"/>
        <w:spacing w:before="0" w:beforeAutospacing="1" w:after="0" w:afterAutospacing="1" w:line="315" w:lineRule="atLeast"/>
        <w:ind w:left="0" w:right="0" w:firstLine="698"/>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（一）项目法人代表应为专职人员，熟悉有关水利工程建设的方针、政策和</w:t>
      </w:r>
      <w:r>
        <w:rPr>
          <w:rFonts w:hint="eastAsia" w:ascii="仿宋_GB2312" w:hAnsi="sans-serif" w:eastAsia="仿宋_GB2312" w:cs="仿宋_GB2312"/>
          <w:i w:val="0"/>
          <w:iCs w:val="0"/>
          <w:caps w:val="0"/>
          <w:spacing w:val="0"/>
          <w:kern w:val="0"/>
          <w:sz w:val="27"/>
          <w:szCs w:val="27"/>
          <w:lang w:val="en-US" w:eastAsia="zh-CN" w:bidi="ar"/>
        </w:rPr>
        <w:fldChar w:fldCharType="begin"/>
      </w:r>
      <w:r>
        <w:rPr>
          <w:rFonts w:hint="eastAsia" w:ascii="仿宋_GB2312" w:hAnsi="sans-serif" w:eastAsia="仿宋_GB2312" w:cs="仿宋_GB2312"/>
          <w:i w:val="0"/>
          <w:iCs w:val="0"/>
          <w:caps w:val="0"/>
          <w:spacing w:val="0"/>
          <w:kern w:val="0"/>
          <w:sz w:val="27"/>
          <w:szCs w:val="27"/>
          <w:lang w:val="en-US" w:eastAsia="zh-CN" w:bidi="ar"/>
        </w:rPr>
        <w:instrText xml:space="preserve"> HYPERLINK "http://www.110.com/fagui/" </w:instrText>
      </w:r>
      <w:r>
        <w:rPr>
          <w:rFonts w:hint="eastAsia" w:ascii="仿宋_GB2312" w:hAnsi="sans-serif" w:eastAsia="仿宋_GB2312" w:cs="仿宋_GB2312"/>
          <w:i w:val="0"/>
          <w:iCs w:val="0"/>
          <w:caps w:val="0"/>
          <w:spacing w:val="0"/>
          <w:kern w:val="0"/>
          <w:sz w:val="27"/>
          <w:szCs w:val="27"/>
          <w:lang w:val="en-US" w:eastAsia="zh-CN" w:bidi="ar"/>
        </w:rPr>
        <w:fldChar w:fldCharType="separate"/>
      </w:r>
      <w:r>
        <w:rPr>
          <w:rStyle w:val="6"/>
          <w:rFonts w:hint="eastAsia" w:ascii="仿宋_GB2312" w:hAnsi="sans-serif" w:eastAsia="仿宋_GB2312" w:cs="仿宋_GB2312"/>
          <w:i w:val="0"/>
          <w:iCs w:val="0"/>
          <w:caps w:val="0"/>
          <w:color w:val="auto"/>
          <w:spacing w:val="0"/>
          <w:sz w:val="27"/>
          <w:szCs w:val="27"/>
          <w:u w:val="none"/>
        </w:rPr>
        <w:t>法规</w:t>
      </w:r>
      <w:r>
        <w:rPr>
          <w:rFonts w:hint="eastAsia" w:ascii="仿宋_GB2312" w:hAnsi="sans-serif" w:eastAsia="仿宋_GB2312" w:cs="仿宋_GB2312"/>
          <w:i w:val="0"/>
          <w:iCs w:val="0"/>
          <w:caps w:val="0"/>
          <w:spacing w:val="0"/>
          <w:kern w:val="0"/>
          <w:sz w:val="27"/>
          <w:szCs w:val="27"/>
          <w:lang w:val="en-US" w:eastAsia="zh-CN" w:bidi="ar"/>
        </w:rPr>
        <w:fldChar w:fldCharType="end"/>
      </w:r>
      <w:r>
        <w:rPr>
          <w:rFonts w:hint="eastAsia" w:ascii="仿宋_GB2312" w:hAnsi="sans-serif" w:eastAsia="仿宋_GB2312" w:cs="仿宋_GB2312"/>
          <w:i w:val="0"/>
          <w:iCs w:val="0"/>
          <w:caps w:val="0"/>
          <w:color w:val="000000"/>
          <w:spacing w:val="0"/>
          <w:kern w:val="0"/>
          <w:sz w:val="27"/>
          <w:szCs w:val="27"/>
          <w:lang w:val="en-US" w:eastAsia="zh-CN" w:bidi="ar"/>
        </w:rPr>
        <w:t>，具有组织水利工程建设管理的经历，有比较丰富的建设管理经验和较强的组织协调能力；</w:t>
      </w:r>
    </w:p>
    <w:p w14:paraId="2517CEAE">
      <w:pPr>
        <w:keepNext w:val="0"/>
        <w:keepLines w:val="0"/>
        <w:widowControl/>
        <w:suppressLineNumbers w:val="0"/>
        <w:spacing w:before="0" w:beforeAutospacing="1" w:after="0" w:afterAutospacing="1" w:line="315" w:lineRule="atLeast"/>
        <w:ind w:left="0" w:right="0" w:firstLine="698"/>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二）大中型水利工程技术负责人应为专职人员，具有高级专业技术职称，有丰富的技术管理经验和扎实的专业理论知识，负责过中型以上水利工程的建设管理，能独立处理工程建设中的重大技术问题；小型水利工程技术负责人应具有水利专业中级以上技术职称，有比较丰富的技术管理经验和扎实的专业理论知识，参与过类似规模水利工程建设的技术管理工作，具有处理工程建设中重大技术问题的能力；</w:t>
      </w:r>
    </w:p>
    <w:p w14:paraId="1022B361">
      <w:pPr>
        <w:keepNext w:val="0"/>
        <w:keepLines w:val="0"/>
        <w:widowControl/>
        <w:suppressLineNumbers w:val="0"/>
        <w:spacing w:before="0" w:beforeAutospacing="1" w:after="0" w:afterAutospacing="1" w:line="315" w:lineRule="atLeast"/>
        <w:ind w:left="0" w:right="0" w:firstLine="698"/>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（三）项目财务负责人应为专职人员，熟悉有关水利工程建设</w:t>
      </w:r>
      <w:r>
        <w:rPr>
          <w:rFonts w:hint="eastAsia" w:ascii="仿宋_GB2312" w:hAnsi="sans-serif" w:eastAsia="仿宋_GB2312" w:cs="仿宋_GB2312"/>
          <w:i w:val="0"/>
          <w:iCs w:val="0"/>
          <w:caps w:val="0"/>
          <w:spacing w:val="0"/>
          <w:kern w:val="0"/>
          <w:sz w:val="27"/>
          <w:szCs w:val="27"/>
          <w:lang w:val="en-US" w:eastAsia="zh-CN" w:bidi="ar"/>
        </w:rPr>
        <w:fldChar w:fldCharType="begin"/>
      </w:r>
      <w:r>
        <w:rPr>
          <w:rFonts w:hint="eastAsia" w:ascii="仿宋_GB2312" w:hAnsi="sans-serif" w:eastAsia="仿宋_GB2312" w:cs="仿宋_GB2312"/>
          <w:i w:val="0"/>
          <w:iCs w:val="0"/>
          <w:caps w:val="0"/>
          <w:spacing w:val="0"/>
          <w:kern w:val="0"/>
          <w:sz w:val="27"/>
          <w:szCs w:val="27"/>
          <w:lang w:val="en-US" w:eastAsia="zh-CN" w:bidi="ar"/>
        </w:rPr>
        <w:instrText xml:space="preserve"> HYPERLINK "http://www.110.com/ask/browse-c72.html" </w:instrText>
      </w:r>
      <w:r>
        <w:rPr>
          <w:rFonts w:hint="eastAsia" w:ascii="仿宋_GB2312" w:hAnsi="sans-serif" w:eastAsia="仿宋_GB2312" w:cs="仿宋_GB2312"/>
          <w:i w:val="0"/>
          <w:iCs w:val="0"/>
          <w:caps w:val="0"/>
          <w:spacing w:val="0"/>
          <w:kern w:val="0"/>
          <w:sz w:val="27"/>
          <w:szCs w:val="27"/>
          <w:lang w:val="en-US" w:eastAsia="zh-CN" w:bidi="ar"/>
        </w:rPr>
        <w:fldChar w:fldCharType="separate"/>
      </w:r>
      <w:r>
        <w:rPr>
          <w:rStyle w:val="6"/>
          <w:rFonts w:hint="eastAsia" w:ascii="仿宋_GB2312" w:hAnsi="sans-serif" w:eastAsia="仿宋_GB2312" w:cs="仿宋_GB2312"/>
          <w:i w:val="0"/>
          <w:iCs w:val="0"/>
          <w:caps w:val="0"/>
          <w:color w:val="auto"/>
          <w:spacing w:val="0"/>
          <w:sz w:val="27"/>
          <w:szCs w:val="27"/>
          <w:u w:val="none"/>
        </w:rPr>
        <w:t>经济</w:t>
      </w:r>
      <w:r>
        <w:rPr>
          <w:rFonts w:hint="eastAsia" w:ascii="仿宋_GB2312" w:hAnsi="sans-serif" w:eastAsia="仿宋_GB2312" w:cs="仿宋_GB2312"/>
          <w:i w:val="0"/>
          <w:iCs w:val="0"/>
          <w:caps w:val="0"/>
          <w:spacing w:val="0"/>
          <w:kern w:val="0"/>
          <w:sz w:val="27"/>
          <w:szCs w:val="27"/>
          <w:lang w:val="en-US" w:eastAsia="zh-CN" w:bidi="ar"/>
        </w:rPr>
        <w:fldChar w:fldCharType="end"/>
      </w:r>
      <w:r>
        <w:rPr>
          <w:rFonts w:hint="eastAsia" w:ascii="仿宋_GB2312" w:hAnsi="sans-serif" w:eastAsia="仿宋_GB2312" w:cs="仿宋_GB2312"/>
          <w:i w:val="0"/>
          <w:iCs w:val="0"/>
          <w:caps w:val="0"/>
          <w:color w:val="000000"/>
          <w:spacing w:val="0"/>
          <w:kern w:val="0"/>
          <w:sz w:val="27"/>
          <w:szCs w:val="27"/>
          <w:lang w:val="en-US" w:eastAsia="zh-CN" w:bidi="ar"/>
        </w:rPr>
        <w:t>财务管理的政策</w:t>
      </w:r>
      <w:r>
        <w:rPr>
          <w:rFonts w:hint="eastAsia" w:ascii="仿宋_GB2312" w:hAnsi="sans-serif" w:eastAsia="仿宋_GB2312" w:cs="仿宋_GB2312"/>
          <w:i w:val="0"/>
          <w:iCs w:val="0"/>
          <w:caps w:val="0"/>
          <w:spacing w:val="0"/>
          <w:kern w:val="0"/>
          <w:sz w:val="27"/>
          <w:szCs w:val="27"/>
          <w:lang w:val="en-US" w:eastAsia="zh-CN" w:bidi="ar"/>
        </w:rPr>
        <w:fldChar w:fldCharType="begin"/>
      </w:r>
      <w:r>
        <w:rPr>
          <w:rFonts w:hint="eastAsia" w:ascii="仿宋_GB2312" w:hAnsi="sans-serif" w:eastAsia="仿宋_GB2312" w:cs="仿宋_GB2312"/>
          <w:i w:val="0"/>
          <w:iCs w:val="0"/>
          <w:caps w:val="0"/>
          <w:spacing w:val="0"/>
          <w:kern w:val="0"/>
          <w:sz w:val="27"/>
          <w:szCs w:val="27"/>
          <w:lang w:val="en-US" w:eastAsia="zh-CN" w:bidi="ar"/>
        </w:rPr>
        <w:instrText xml:space="preserve"> HYPERLINK "http://www.110.com/fagui/" </w:instrText>
      </w:r>
      <w:r>
        <w:rPr>
          <w:rFonts w:hint="eastAsia" w:ascii="仿宋_GB2312" w:hAnsi="sans-serif" w:eastAsia="仿宋_GB2312" w:cs="仿宋_GB2312"/>
          <w:i w:val="0"/>
          <w:iCs w:val="0"/>
          <w:caps w:val="0"/>
          <w:spacing w:val="0"/>
          <w:kern w:val="0"/>
          <w:sz w:val="27"/>
          <w:szCs w:val="27"/>
          <w:lang w:val="en-US" w:eastAsia="zh-CN" w:bidi="ar"/>
        </w:rPr>
        <w:fldChar w:fldCharType="separate"/>
      </w:r>
      <w:r>
        <w:rPr>
          <w:rStyle w:val="6"/>
          <w:rFonts w:hint="eastAsia" w:ascii="仿宋_GB2312" w:hAnsi="sans-serif" w:eastAsia="仿宋_GB2312" w:cs="仿宋_GB2312"/>
          <w:i w:val="0"/>
          <w:iCs w:val="0"/>
          <w:caps w:val="0"/>
          <w:color w:val="auto"/>
          <w:spacing w:val="0"/>
          <w:sz w:val="27"/>
          <w:szCs w:val="27"/>
          <w:u w:val="none"/>
        </w:rPr>
        <w:t>法规</w:t>
      </w:r>
      <w:r>
        <w:rPr>
          <w:rFonts w:hint="eastAsia" w:ascii="仿宋_GB2312" w:hAnsi="sans-serif" w:eastAsia="仿宋_GB2312" w:cs="仿宋_GB2312"/>
          <w:i w:val="0"/>
          <w:iCs w:val="0"/>
          <w:caps w:val="0"/>
          <w:spacing w:val="0"/>
          <w:kern w:val="0"/>
          <w:sz w:val="27"/>
          <w:szCs w:val="27"/>
          <w:lang w:val="en-US" w:eastAsia="zh-CN" w:bidi="ar"/>
        </w:rPr>
        <w:fldChar w:fldCharType="end"/>
      </w:r>
      <w:r>
        <w:rPr>
          <w:rFonts w:hint="eastAsia" w:ascii="仿宋_GB2312" w:hAnsi="sans-serif" w:eastAsia="仿宋_GB2312" w:cs="仿宋_GB2312"/>
          <w:i w:val="0"/>
          <w:iCs w:val="0"/>
          <w:caps w:val="0"/>
          <w:color w:val="000000"/>
          <w:spacing w:val="0"/>
          <w:kern w:val="0"/>
          <w:sz w:val="27"/>
          <w:szCs w:val="27"/>
          <w:lang w:val="en-US" w:eastAsia="zh-CN" w:bidi="ar"/>
        </w:rPr>
        <w:t>，具有专业技术职称和相应的从业资格，有比较丰富的</w:t>
      </w:r>
      <w:r>
        <w:rPr>
          <w:rFonts w:hint="eastAsia" w:ascii="仿宋_GB2312" w:hAnsi="sans-serif" w:eastAsia="仿宋_GB2312" w:cs="仿宋_GB2312"/>
          <w:i w:val="0"/>
          <w:iCs w:val="0"/>
          <w:caps w:val="0"/>
          <w:spacing w:val="0"/>
          <w:kern w:val="0"/>
          <w:sz w:val="27"/>
          <w:szCs w:val="27"/>
          <w:lang w:val="en-US" w:eastAsia="zh-CN" w:bidi="ar"/>
        </w:rPr>
        <w:fldChar w:fldCharType="begin"/>
      </w:r>
      <w:r>
        <w:rPr>
          <w:rFonts w:hint="eastAsia" w:ascii="仿宋_GB2312" w:hAnsi="sans-serif" w:eastAsia="仿宋_GB2312" w:cs="仿宋_GB2312"/>
          <w:i w:val="0"/>
          <w:iCs w:val="0"/>
          <w:caps w:val="0"/>
          <w:spacing w:val="0"/>
          <w:kern w:val="0"/>
          <w:sz w:val="27"/>
          <w:szCs w:val="27"/>
          <w:lang w:val="en-US" w:eastAsia="zh-CN" w:bidi="ar"/>
        </w:rPr>
        <w:instrText xml:space="preserve"> HYPERLINK "http://www.110.com/ask/browse-c72.html" </w:instrText>
      </w:r>
      <w:r>
        <w:rPr>
          <w:rFonts w:hint="eastAsia" w:ascii="仿宋_GB2312" w:hAnsi="sans-serif" w:eastAsia="仿宋_GB2312" w:cs="仿宋_GB2312"/>
          <w:i w:val="0"/>
          <w:iCs w:val="0"/>
          <w:caps w:val="0"/>
          <w:spacing w:val="0"/>
          <w:kern w:val="0"/>
          <w:sz w:val="27"/>
          <w:szCs w:val="27"/>
          <w:lang w:val="en-US" w:eastAsia="zh-CN" w:bidi="ar"/>
        </w:rPr>
        <w:fldChar w:fldCharType="separate"/>
      </w:r>
      <w:r>
        <w:rPr>
          <w:rStyle w:val="6"/>
          <w:rFonts w:hint="eastAsia" w:ascii="仿宋_GB2312" w:hAnsi="sans-serif" w:eastAsia="仿宋_GB2312" w:cs="仿宋_GB2312"/>
          <w:i w:val="0"/>
          <w:iCs w:val="0"/>
          <w:caps w:val="0"/>
          <w:color w:val="auto"/>
          <w:spacing w:val="0"/>
          <w:sz w:val="27"/>
          <w:szCs w:val="27"/>
          <w:u w:val="none"/>
        </w:rPr>
        <w:t>经济</w:t>
      </w:r>
      <w:r>
        <w:rPr>
          <w:rFonts w:hint="eastAsia" w:ascii="仿宋_GB2312" w:hAnsi="sans-serif" w:eastAsia="仿宋_GB2312" w:cs="仿宋_GB2312"/>
          <w:i w:val="0"/>
          <w:iCs w:val="0"/>
          <w:caps w:val="0"/>
          <w:spacing w:val="0"/>
          <w:kern w:val="0"/>
          <w:sz w:val="27"/>
          <w:szCs w:val="27"/>
          <w:lang w:val="en-US" w:eastAsia="zh-CN" w:bidi="ar"/>
        </w:rPr>
        <w:fldChar w:fldCharType="end"/>
      </w:r>
      <w:r>
        <w:rPr>
          <w:rFonts w:hint="eastAsia" w:ascii="仿宋_GB2312" w:hAnsi="sans-serif" w:eastAsia="仿宋_GB2312" w:cs="仿宋_GB2312"/>
          <w:i w:val="0"/>
          <w:iCs w:val="0"/>
          <w:caps w:val="0"/>
          <w:color w:val="000000"/>
          <w:spacing w:val="0"/>
          <w:kern w:val="0"/>
          <w:sz w:val="27"/>
          <w:szCs w:val="27"/>
          <w:lang w:val="en-US" w:eastAsia="zh-CN" w:bidi="ar"/>
        </w:rPr>
        <w:t>财务管理经验，具有处理工程建设中财务审计问题的能力；</w:t>
      </w:r>
    </w:p>
    <w:p w14:paraId="5F49AE34">
      <w:pPr>
        <w:keepNext w:val="0"/>
        <w:keepLines w:val="0"/>
        <w:widowControl/>
        <w:suppressLineNumbers w:val="0"/>
        <w:spacing w:before="0" w:beforeAutospacing="1" w:after="0" w:afterAutospacing="1" w:line="315" w:lineRule="atLeast"/>
        <w:ind w:left="0" w:right="0" w:firstLine="698"/>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四）组织机构完善，人才结构合理，人员数量满足建设项目管理需要。大型工程项目法人具有高级技术职称的人员不少于总人数的10％，具有中级技术职称的人员不少于总人数的25％，具有各类专业技术职称人员不少于总人数的50%；中小型工程项目法人具有各级专业技术职称的人员比例，可根据工程规模的大小参照执行。</w:t>
      </w:r>
    </w:p>
    <w:p w14:paraId="60A9735B">
      <w:pPr>
        <w:keepNext w:val="0"/>
        <w:keepLines w:val="0"/>
        <w:widowControl/>
        <w:suppressLineNumbers w:val="0"/>
        <w:spacing w:before="0" w:beforeAutospacing="1" w:after="0" w:afterAutospacing="1" w:line="315" w:lineRule="atLeast"/>
        <w:ind w:left="0" w:right="0" w:firstLine="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    （五）具有针对项目的工程质量、技术、经济、财务、招标、合同、档案及信息管理等方面内部管理规章制度；</w:t>
      </w:r>
    </w:p>
    <w:p w14:paraId="2C9BF6D7">
      <w:pPr>
        <w:keepNext w:val="0"/>
        <w:keepLines w:val="0"/>
        <w:widowControl/>
        <w:suppressLineNumbers w:val="0"/>
        <w:spacing w:before="0" w:beforeAutospacing="1" w:after="0" w:afterAutospacing="1" w:line="315" w:lineRule="atLeast"/>
        <w:ind w:left="0" w:right="0" w:firstLine="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    （六）项目现场管理机构有固定的工作场所，具有必要的技术设备。</w:t>
      </w:r>
    </w:p>
    <w:p w14:paraId="3C3A555C">
      <w:pPr>
        <w:keepNext w:val="0"/>
        <w:keepLines w:val="0"/>
        <w:widowControl/>
        <w:suppressLineNumbers w:val="0"/>
        <w:spacing w:before="0" w:beforeAutospacing="1" w:after="0" w:afterAutospacing="1" w:line="315" w:lineRule="atLeast"/>
        <w:ind w:left="0" w:right="0" w:firstLine="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    第九条  项目法人组建方案的主要内容包括：</w:t>
      </w:r>
    </w:p>
    <w:p w14:paraId="76B0F2E0">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（一）项目主管部门名称；</w:t>
      </w:r>
    </w:p>
    <w:p w14:paraId="0BE28D40">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（二）项目法人名称、办公地址；</w:t>
      </w:r>
    </w:p>
    <w:p w14:paraId="6F8429B3">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（三）项目法人代表姓名、年龄、文化程度、专业技术职称、参加工程建设简历；</w:t>
      </w:r>
    </w:p>
    <w:p w14:paraId="6EE8FE42">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（四）技术负责人姓名、年龄、文化程度、专业技术职称、参加工程建设简历；</w:t>
      </w:r>
    </w:p>
    <w:p w14:paraId="3FEE0871">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（五）财务负责人姓名、年龄、文化程度、专业技术职称、参加工程建设简历；</w:t>
      </w:r>
    </w:p>
    <w:p w14:paraId="78337F97">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（六）机构设置、职能及管理人员情况；</w:t>
      </w:r>
    </w:p>
    <w:p w14:paraId="610603E8">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（七）主要规章制度；</w:t>
      </w:r>
    </w:p>
    <w:p w14:paraId="35A8E241">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（八）其他有关资料，包括职称证书复印件、法定代表人授权委托书等。</w:t>
      </w:r>
    </w:p>
    <w:p w14:paraId="5AE4AF24">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第十条  政府投资水利工程建设项目的项目法人应在组建完成后，将组建方案向水行政主管部门书面报告。</w:t>
      </w:r>
    </w:p>
    <w:p w14:paraId="30724A38">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政府投资的水利工程建设项目的项目法人机构名称、法定代表人、技术负责人和财务负责人发生变化时，项目法人应及时修改项目法人组建方案，并将变更后的组建方案向水行政主管部门书面报告。</w:t>
      </w:r>
    </w:p>
    <w:p w14:paraId="737BFADD">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第十一条  拟实施代建制的政府投资的水利工程建设项目应在可行性研究报告中提出实行代建制管理的方案，可行性研究报告批复后在施工准备前选定代建单位。</w:t>
      </w:r>
    </w:p>
    <w:p w14:paraId="06390CDD">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政府投资的水利工程建设项目代建单位由项目主管部门或项目法人负责选定。招标选择代建单位应严格执行招标投标相关法律法规，并进入公共资源交易市场交易。不具备招标条件的，经项目主管部门同级政府批准，可采取其他方式选择代建单位。</w:t>
      </w:r>
    </w:p>
    <w:p w14:paraId="22199697">
      <w:pPr>
        <w:keepNext w:val="0"/>
        <w:keepLines w:val="0"/>
        <w:widowControl/>
        <w:suppressLineNumbers w:val="0"/>
        <w:spacing w:before="0" w:beforeAutospacing="1" w:after="0" w:afterAutospacing="1" w:line="315" w:lineRule="atLeast"/>
        <w:ind w:left="0" w:right="0" w:firstLine="0"/>
        <w:jc w:val="center"/>
        <w:rPr>
          <w:rFonts w:hint="default" w:ascii="sans-serif" w:hAnsi="sans-serif" w:eastAsia="sans-serif" w:cs="sans-serif"/>
          <w:i w:val="0"/>
          <w:iCs w:val="0"/>
          <w:caps w:val="0"/>
          <w:color w:val="000000"/>
          <w:spacing w:val="0"/>
          <w:sz w:val="27"/>
          <w:szCs w:val="27"/>
        </w:rPr>
      </w:pPr>
      <w:r>
        <w:rPr>
          <w:rStyle w:val="5"/>
          <w:rFonts w:hint="eastAsia" w:ascii="仿宋_GB2312" w:hAnsi="sans-serif" w:eastAsia="仿宋_GB2312" w:cs="仿宋_GB2312"/>
          <w:i w:val="0"/>
          <w:iCs w:val="0"/>
          <w:caps w:val="0"/>
          <w:color w:val="000000"/>
          <w:spacing w:val="0"/>
          <w:kern w:val="0"/>
          <w:sz w:val="27"/>
          <w:szCs w:val="27"/>
          <w:lang w:val="en-US" w:eastAsia="zh-CN" w:bidi="ar"/>
        </w:rPr>
        <w:t>第三章 项目法人职责</w:t>
      </w:r>
    </w:p>
    <w:p w14:paraId="27CC5D87">
      <w:pPr>
        <w:keepNext w:val="0"/>
        <w:keepLines w:val="0"/>
        <w:widowControl/>
        <w:suppressLineNumbers w:val="0"/>
        <w:spacing w:before="0" w:beforeAutospacing="1" w:after="0" w:afterAutospacing="1" w:line="315" w:lineRule="atLeast"/>
        <w:ind w:left="0" w:right="0" w:firstLine="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    第十二条  项目法人对水利工程建设项目建设的全过程负责，对工程质量、安全、工程进度、资金管理等负总责。竣工验收后，项目法人的工作人员按各自职责对其经手的工程质量负终身责任。</w:t>
      </w:r>
    </w:p>
    <w:p w14:paraId="1F47B6FD">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政府投资项目的项目法人在建设过程中应接受水行政主管部门的监督管理及考核。</w:t>
      </w:r>
    </w:p>
    <w:p w14:paraId="1C6E2B5B">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其他项目的项目法人在建设过程中应接受相关行政主管部门的行业监管或指导。</w:t>
      </w:r>
    </w:p>
    <w:p w14:paraId="5EBCF1C8">
      <w:pPr>
        <w:keepNext w:val="0"/>
        <w:keepLines w:val="0"/>
        <w:widowControl/>
        <w:suppressLineNumbers w:val="0"/>
        <w:spacing w:before="0" w:beforeAutospacing="1" w:after="0" w:afterAutospacing="1" w:line="315" w:lineRule="atLeast"/>
        <w:ind w:left="0" w:right="0" w:firstLine="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    第十三条  项目法人应履行下列职责：</w:t>
      </w:r>
    </w:p>
    <w:p w14:paraId="19FC380A">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（一）组织可行性研究报告文件、初步设计文件的编制、审核、上报等工作；</w:t>
      </w:r>
    </w:p>
    <w:p w14:paraId="582D66E6">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（二）负责筹措和管理工程建设资金；</w:t>
      </w:r>
    </w:p>
    <w:p w14:paraId="08200037">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（三）负责办理招投标、质量与安全生产监督、开工备案等手续；</w:t>
      </w:r>
    </w:p>
    <w:p w14:paraId="27288867">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（四）组织对工程项目的勘察、设计、施工、监理和所需材料、设备采购等合同签署；</w:t>
      </w:r>
    </w:p>
    <w:p w14:paraId="7384D4F0">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（五）负责与项目所在地人民政府及有关部门协调解决工程建设征地、拆迁和移民安置工作，并办理规划许可证和土地使用证等，明确土地使用范围；</w:t>
      </w:r>
    </w:p>
    <w:p w14:paraId="6FC01505">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（六）负责按照有关规定办理项目水土保持方案的审批，落实水土保持“三同时制度”；</w:t>
      </w:r>
    </w:p>
    <w:p w14:paraId="284E5B1B">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（七）负责施工用水、电、通讯、道路和场地平整等准备工作及生产、生活临时设施的建设，满足施工单位的施工需要；</w:t>
      </w:r>
    </w:p>
    <w:p w14:paraId="6A83A817">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（八）建立质量与安全生产检查机构和相关管理制度，配备专职的质量与安全生产检查人员，建立健全质量与安全生产检查体系；</w:t>
      </w:r>
    </w:p>
    <w:p w14:paraId="23816B67">
      <w:pPr>
        <w:keepNext w:val="0"/>
        <w:keepLines w:val="0"/>
        <w:widowControl/>
        <w:suppressLineNumbers w:val="0"/>
        <w:spacing w:before="0" w:beforeAutospacing="1" w:after="0" w:afterAutospacing="1" w:line="315" w:lineRule="atLeast"/>
        <w:ind w:left="0" w:right="0" w:firstLine="554"/>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（九）组织工程、财务人员编制竣工财务决算报告，报有关部门评审；</w:t>
      </w:r>
    </w:p>
    <w:p w14:paraId="41EDC960">
      <w:pPr>
        <w:keepNext w:val="0"/>
        <w:keepLines w:val="0"/>
        <w:widowControl/>
        <w:suppressLineNumbers w:val="0"/>
        <w:spacing w:before="0" w:beforeAutospacing="1" w:after="0" w:afterAutospacing="1" w:line="315" w:lineRule="atLeast"/>
        <w:ind w:left="173" w:right="0" w:firstLine="397"/>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（十）负责组织制订、上报在建工程度汛防潮计划、相应的安全度汛防潮措施，并对在建工程安全度汛防潮负责；</w:t>
      </w:r>
    </w:p>
    <w:p w14:paraId="696AA669">
      <w:pPr>
        <w:keepNext w:val="0"/>
        <w:keepLines w:val="0"/>
        <w:widowControl/>
        <w:suppressLineNumbers w:val="0"/>
        <w:spacing w:before="0" w:beforeAutospacing="1" w:after="0" w:afterAutospacing="1" w:line="315" w:lineRule="atLeast"/>
        <w:ind w:left="173" w:right="0" w:firstLine="397"/>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（十一）政府投资项目的项目法人负责编制上报工程建设情况、计划、财务、统计等报表工作；</w:t>
      </w:r>
    </w:p>
    <w:p w14:paraId="79A79A05">
      <w:pPr>
        <w:keepNext w:val="0"/>
        <w:keepLines w:val="0"/>
        <w:widowControl/>
        <w:suppressLineNumbers w:val="0"/>
        <w:spacing w:before="0" w:beforeAutospacing="1" w:after="0" w:afterAutospacing="1" w:line="315" w:lineRule="atLeast"/>
        <w:ind w:left="173" w:right="0" w:firstLine="397"/>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（十二）按照有关规定，严格执行设计变更审批手续；</w:t>
      </w:r>
    </w:p>
    <w:p w14:paraId="4D5E81BF">
      <w:pPr>
        <w:keepNext w:val="0"/>
        <w:keepLines w:val="0"/>
        <w:widowControl/>
        <w:suppressLineNumbers w:val="0"/>
        <w:spacing w:before="0" w:beforeAutospacing="1" w:after="0" w:afterAutospacing="1" w:line="315" w:lineRule="atLeast"/>
        <w:ind w:left="173" w:right="0" w:firstLine="397"/>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（十三）负责监督检查其他参建单位现场管理机构建设管理情况，包括工程投资、工期、质量、生产安全、扬尘防控和工程建设责任制情况等；</w:t>
      </w:r>
    </w:p>
    <w:p w14:paraId="7FFE54F5">
      <w:pPr>
        <w:keepNext w:val="0"/>
        <w:keepLines w:val="0"/>
        <w:widowControl/>
        <w:suppressLineNumbers w:val="0"/>
        <w:spacing w:before="0" w:beforeAutospacing="1" w:after="0" w:afterAutospacing="1" w:line="315" w:lineRule="atLeast"/>
        <w:ind w:left="173" w:right="0" w:firstLine="397"/>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（十四）负责组织工程建设档案的管理，对各参建单位所形成档案资料的收集、整理、归档工作进行监督、检查；</w:t>
      </w:r>
    </w:p>
    <w:p w14:paraId="03A4558D">
      <w:pPr>
        <w:keepNext w:val="0"/>
        <w:keepLines w:val="0"/>
        <w:widowControl/>
        <w:suppressLineNumbers w:val="0"/>
        <w:spacing w:before="0" w:beforeAutospacing="1" w:after="0" w:afterAutospacing="1" w:line="315" w:lineRule="atLeast"/>
        <w:ind w:left="173" w:right="0" w:firstLine="397"/>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（十五）负责按照项目信息公开的要求向项目主管部门提供项目建设管理信息；</w:t>
      </w:r>
    </w:p>
    <w:p w14:paraId="58EFB8D1">
      <w:pPr>
        <w:keepNext w:val="0"/>
        <w:keepLines w:val="0"/>
        <w:widowControl/>
        <w:suppressLineNumbers w:val="0"/>
        <w:spacing w:before="0" w:beforeAutospacing="1" w:after="0" w:afterAutospacing="1" w:line="315" w:lineRule="atLeast"/>
        <w:ind w:left="0" w:right="0" w:firstLine="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   （十六）按照有关验收规程，组织或参与工程验收，做好移交工作；</w:t>
      </w:r>
    </w:p>
    <w:p w14:paraId="4E5706AF">
      <w:pPr>
        <w:keepNext w:val="0"/>
        <w:keepLines w:val="0"/>
        <w:widowControl/>
        <w:suppressLineNumbers w:val="0"/>
        <w:spacing w:before="0" w:beforeAutospacing="1" w:after="0" w:afterAutospacing="1" w:line="315" w:lineRule="atLeast"/>
        <w:ind w:left="0" w:right="0" w:firstLine="554"/>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（十七）组织工程建设项目后评价；</w:t>
      </w:r>
    </w:p>
    <w:p w14:paraId="3EE972F4">
      <w:pPr>
        <w:keepNext w:val="0"/>
        <w:keepLines w:val="0"/>
        <w:widowControl/>
        <w:suppressLineNumbers w:val="0"/>
        <w:spacing w:before="0" w:beforeAutospacing="1" w:after="0" w:afterAutospacing="1" w:line="315" w:lineRule="atLeast"/>
        <w:ind w:left="0" w:right="0" w:firstLine="554"/>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（十八）按照有关规定，落实文明工地建设有关要求；</w:t>
      </w:r>
    </w:p>
    <w:p w14:paraId="50F0E933">
      <w:pPr>
        <w:keepNext w:val="0"/>
        <w:keepLines w:val="0"/>
        <w:widowControl/>
        <w:suppressLineNumbers w:val="0"/>
        <w:spacing w:before="0" w:beforeAutospacing="1" w:after="0" w:afterAutospacing="1" w:line="315" w:lineRule="atLeast"/>
        <w:ind w:left="0" w:right="0" w:firstLine="554"/>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（十九）法律、法规、规章规定的项目法人应履行的其他职责。</w:t>
      </w:r>
    </w:p>
    <w:p w14:paraId="00B9E10F">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第十四条  项目法人应严格执行基本建设财务管理有关规定，按建设项目单独建帐、专款专用、独立核算。</w:t>
      </w:r>
    </w:p>
    <w:p w14:paraId="495E0D35">
      <w:pPr>
        <w:keepNext w:val="0"/>
        <w:keepLines w:val="0"/>
        <w:widowControl/>
        <w:suppressLineNumbers w:val="0"/>
        <w:spacing w:before="0" w:beforeAutospacing="1" w:after="0" w:afterAutospacing="1" w:line="315" w:lineRule="atLeast"/>
        <w:ind w:left="0" w:right="0" w:firstLine="554"/>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 第十五条  实行代建制的项目，项目法人应依据合同约定，监督检查代建单位建设管理行为。</w:t>
      </w:r>
    </w:p>
    <w:p w14:paraId="1E14591E">
      <w:pPr>
        <w:keepNext w:val="0"/>
        <w:keepLines w:val="0"/>
        <w:widowControl/>
        <w:suppressLineNumbers w:val="0"/>
        <w:spacing w:before="0" w:beforeAutospacing="1" w:after="0" w:afterAutospacing="1" w:line="315" w:lineRule="atLeast"/>
        <w:ind w:left="0" w:right="0" w:firstLine="0"/>
        <w:jc w:val="center"/>
        <w:rPr>
          <w:rFonts w:hint="default" w:ascii="sans-serif" w:hAnsi="sans-serif" w:eastAsia="sans-serif" w:cs="sans-serif"/>
          <w:i w:val="0"/>
          <w:iCs w:val="0"/>
          <w:caps w:val="0"/>
          <w:color w:val="000000"/>
          <w:spacing w:val="0"/>
          <w:sz w:val="27"/>
          <w:szCs w:val="27"/>
        </w:rPr>
      </w:pPr>
      <w:r>
        <w:rPr>
          <w:rStyle w:val="5"/>
          <w:rFonts w:hint="eastAsia" w:ascii="仿宋_GB2312" w:hAnsi="sans-serif" w:eastAsia="仿宋_GB2312" w:cs="仿宋_GB2312"/>
          <w:i w:val="0"/>
          <w:iCs w:val="0"/>
          <w:caps w:val="0"/>
          <w:color w:val="000000"/>
          <w:spacing w:val="0"/>
          <w:kern w:val="0"/>
          <w:sz w:val="27"/>
          <w:szCs w:val="27"/>
          <w:lang w:val="en-US" w:eastAsia="zh-CN" w:bidi="ar"/>
        </w:rPr>
        <w:t>第四章 监督管理</w:t>
      </w:r>
    </w:p>
    <w:p w14:paraId="3AB3B941">
      <w:pPr>
        <w:keepNext w:val="0"/>
        <w:keepLines w:val="0"/>
        <w:widowControl/>
        <w:suppressLineNumbers w:val="0"/>
        <w:spacing w:before="0" w:beforeAutospacing="1" w:after="0" w:afterAutospacing="1" w:line="315" w:lineRule="atLeast"/>
        <w:ind w:left="0" w:right="0" w:firstLine="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    第十六条  项目法人不得有下列行为：</w:t>
      </w:r>
    </w:p>
    <w:p w14:paraId="499F89EB">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（一）拖延支付、截留和挪用水利建设资金；</w:t>
      </w:r>
    </w:p>
    <w:p w14:paraId="1C1BC1A6">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（二）为规避招标投标，将工程肢解分发包；</w:t>
      </w:r>
    </w:p>
    <w:p w14:paraId="275DE61A">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（三）强迫承包人以低于成本的价格竞标，压缩合理工期，违反强制性标准，降低工程质量；</w:t>
      </w:r>
    </w:p>
    <w:p w14:paraId="0C9C77BB">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（四）违反合同，拖欠工程款和农民工工资；</w:t>
      </w:r>
    </w:p>
    <w:p w14:paraId="40C6D99A">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（五）明示或者暗示施工单位使用不合格的建筑材料、建筑构配件和设备；</w:t>
      </w:r>
    </w:p>
    <w:p w14:paraId="479C8B66">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（六）违反法律、法规、规章和强制性标准的其他行为。</w:t>
      </w:r>
    </w:p>
    <w:p w14:paraId="5F14AEF1">
      <w:pPr>
        <w:keepNext w:val="0"/>
        <w:keepLines w:val="0"/>
        <w:widowControl/>
        <w:suppressLineNumbers w:val="0"/>
        <w:spacing w:before="0" w:beforeAutospacing="1" w:after="0" w:afterAutospacing="1" w:line="315" w:lineRule="atLeast"/>
        <w:ind w:left="0" w:right="0" w:firstLine="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    第十七条  水行政主管部门对政府投资的水利工程建设项目项目法人及项目法人代表、技术负责人、财务负责人按年度进行考核。</w:t>
      </w:r>
    </w:p>
    <w:p w14:paraId="12299FF3">
      <w:pPr>
        <w:keepNext w:val="0"/>
        <w:keepLines w:val="0"/>
        <w:widowControl/>
        <w:suppressLineNumbers w:val="0"/>
        <w:spacing w:before="0" w:beforeAutospacing="1" w:after="0" w:afterAutospacing="1" w:line="315" w:lineRule="atLeast"/>
        <w:ind w:left="0" w:right="0" w:firstLine="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    第十八条  根据考核情况，水行政主管部门可在工程造价、工期、质量和安全得到有效控制的前提下，对做出突出成绩的有关人员进行奖励。</w:t>
      </w:r>
    </w:p>
    <w:p w14:paraId="451E0DB5">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第十九条  违反本办法规定的，由水行政主管部门依据相关法律、法规或规章给予行政处理。</w:t>
      </w:r>
    </w:p>
    <w:p w14:paraId="6D6F524A">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其处理结果由水行政主管部门计入水利建设市场主体不良行为记录，纳入诚信体系管理。</w:t>
      </w:r>
    </w:p>
    <w:p w14:paraId="37BADD79">
      <w:pPr>
        <w:keepNext w:val="0"/>
        <w:keepLines w:val="0"/>
        <w:widowControl/>
        <w:suppressLineNumbers w:val="0"/>
        <w:spacing w:before="0" w:beforeAutospacing="1" w:after="0" w:afterAutospacing="1" w:line="315" w:lineRule="atLeast"/>
        <w:ind w:left="0" w:right="0" w:firstLine="0"/>
        <w:jc w:val="center"/>
        <w:rPr>
          <w:rFonts w:hint="default" w:ascii="sans-serif" w:hAnsi="sans-serif" w:eastAsia="sans-serif" w:cs="sans-serif"/>
          <w:i w:val="0"/>
          <w:iCs w:val="0"/>
          <w:caps w:val="0"/>
          <w:color w:val="000000"/>
          <w:spacing w:val="0"/>
          <w:sz w:val="27"/>
          <w:szCs w:val="27"/>
        </w:rPr>
      </w:pPr>
      <w:r>
        <w:rPr>
          <w:rStyle w:val="5"/>
          <w:rFonts w:hint="eastAsia" w:ascii="仿宋_GB2312" w:hAnsi="sans-serif" w:eastAsia="仿宋_GB2312" w:cs="仿宋_GB2312"/>
          <w:i w:val="0"/>
          <w:iCs w:val="0"/>
          <w:caps w:val="0"/>
          <w:color w:val="000000"/>
          <w:spacing w:val="0"/>
          <w:kern w:val="0"/>
          <w:sz w:val="27"/>
          <w:szCs w:val="27"/>
          <w:lang w:val="en-US" w:eastAsia="zh-CN" w:bidi="ar"/>
        </w:rPr>
        <w:t>第五章 附则</w:t>
      </w:r>
    </w:p>
    <w:p w14:paraId="2D57147D">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第二十条本规定所称水利工程建设是指防洪、防潮、除涝、供水、灌溉、排水、节水、凿井、水电、滩涂开发及其配套、附属等各类工程的建造（新建、扩建、改建）和安装活动。</w:t>
      </w:r>
    </w:p>
    <w:p w14:paraId="20ED3D6E">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27"/>
          <w:szCs w:val="27"/>
          <w:lang w:val="en-US" w:eastAsia="zh-CN" w:bidi="ar"/>
        </w:rPr>
        <w:t>第二十一条本规定有效期自2018年5月18日至2023年5月17日。</w:t>
      </w:r>
    </w:p>
    <w:p w14:paraId="4EB7AB1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C040FD"/>
    <w:rsid w:val="43A55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2025-03-14T08:43:41Z</dcterms:created>
  <dc:creator>Administrator</dc:creator>
  <cp:lastModifiedBy>王延</cp:lastModifiedBy>
  <dcterms:modified xsi:type="dcterms:W3CDTF">2025-03-14T08:44:08Z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eyJoZGlkIjoiNGI5ZjJkMDcwNjQ4MDljZTQ2OGJhOWEwY2FjOTgzMWUiLCJ1c2VySWQiOiI1NTA2NTcyNzYifQ==</vt:lpwstr>
  </property>
  <property fmtid="{D5CDD505-2E9C-101B-9397-08002B2CF9AE}" pid="4" name="ICV">
    <vt:lpwstr>CD63E8D067404076AE083FFC1A5017B2_12</vt:lpwstr>
  </property>
</Properties>
</file>